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BD6E0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ПАО «Башинформсвязь»</w:t>
      </w:r>
    </w:p>
    <w:p w14:paraId="105F338F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Выплаченные доходы или иные выплаты, причитающиеся владельцам ценных бумаг эмитента</w:t>
      </w:r>
    </w:p>
    <w:p w14:paraId="36F798F8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3B43DA8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1. Общие сведения</w:t>
      </w:r>
    </w:p>
    <w:p w14:paraId="44AE2E86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«Башинформсвязь»</w:t>
      </w:r>
    </w:p>
    <w:p w14:paraId="693B9202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1.2. Адрес эмитента, указанный в едином государственном реестре юридических лиц: 450077, Башкортостан респ., г. Уфа, ул. Ленина, д. 30</w:t>
      </w:r>
    </w:p>
    <w:p w14:paraId="2D5D53EF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1.3. Основной государственный регистрационный номер (ОГРН) эмитента (при наличии): 1020202561686</w:t>
      </w:r>
    </w:p>
    <w:p w14:paraId="7069BF4E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1.4. Идентификационный номер налогоплательщика (ИНН) эмитента (при наличии): 0274018377</w:t>
      </w:r>
    </w:p>
    <w:p w14:paraId="23DCF81E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1.5. Уникальный код эмитента, присвоенный Банком России: 00011-A</w:t>
      </w:r>
    </w:p>
    <w:p w14:paraId="6F275636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1.6. Адрес страницы в сети "Интернет", используемой эмитентом для раскрытия информации: https://www.e-disclosure.ru/portal/company.aspx?id=201; http://www.rostelecom-rb.ru/</w:t>
      </w:r>
    </w:p>
    <w:p w14:paraId="5323421D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1.7. Дата наступления события (существенного факта), о котором составлено сообщение: 29.07.2022</w:t>
      </w:r>
    </w:p>
    <w:p w14:paraId="0AAC2CFA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A462F84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2. Содержание сообщения</w:t>
      </w:r>
    </w:p>
    <w:p w14:paraId="41999360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 xml:space="preserve">2.1. Вид, категория (тип), серия и иные идентификационные признаки ценных бумаг эмитента, по которым выплачены доходы: акции всех категорий. </w:t>
      </w:r>
    </w:p>
    <w:p w14:paraId="3BB79B19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DC5E407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 xml:space="preserve">2.2. Государственный регистрационный номер выпуска (дополнительного выпуска) ценных бумаг эмитента и дата его государственной регистрации: </w:t>
      </w:r>
    </w:p>
    <w:p w14:paraId="7BC9A121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1375EDC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 xml:space="preserve">2.2.1. Акции обыкновенные именные бездокументарные, государственный регистрационный номер выпуска 1-01-00011-A, дата государственной регистрации выпуска акций 24.11.2009 г., международный код (номер) идентификации ценных бумаг (ISIN) - RU0009059216. </w:t>
      </w:r>
    </w:p>
    <w:p w14:paraId="443ED8BE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3A0DBB0E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2.2.2. Акции привилегированные именные бездокументарные типа «А», государственный регистрационный номер выпуска 2-01-00011-A, дата государственной регистрации выпуска акций 24.11.2009 г., международный код (номер) идентификации ценных бумаг (ISIN) - RU0009100176.</w:t>
      </w:r>
    </w:p>
    <w:p w14:paraId="3BCDD8B6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2FF82AD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 xml:space="preserve">2.3.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 </w:t>
      </w:r>
    </w:p>
    <w:p w14:paraId="7F450867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Дивиденды по акциям</w:t>
      </w:r>
    </w:p>
    <w:p w14:paraId="1660444B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628A1E1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 xml:space="preserve">2.4. Отчетный период, за который выплачивались доходы по ценным бумагам эмитента: </w:t>
      </w:r>
    </w:p>
    <w:p w14:paraId="5FD6E3CB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Дивиденды по результатам 2021 года.</w:t>
      </w:r>
    </w:p>
    <w:p w14:paraId="51EDBF48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28D01383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 xml:space="preserve">2.5. Общий размер выплаченных доходов по ценным бумагам эмитента, а также иных выплат, причитающихся владельцам ценных бумаг: </w:t>
      </w:r>
    </w:p>
    <w:p w14:paraId="518940B6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259 718 753,09 руб.</w:t>
      </w:r>
    </w:p>
    <w:p w14:paraId="198461D5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6A9E872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2.6. Размер выплаченных доходов, а также иных выплат в расчете на одну ценную бумагу эмитента:</w:t>
      </w:r>
    </w:p>
    <w:p w14:paraId="3F471C81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по привилегированным именным бездокументарным акциям типа «А»:</w:t>
      </w:r>
    </w:p>
    <w:p w14:paraId="261D5875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общий размер выплаченных доходов – 6 895 669,65 руб.</w:t>
      </w:r>
    </w:p>
    <w:p w14:paraId="4ED740F1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 xml:space="preserve">размер начисленных (подлежащих выплате) доходов в расчете на одну акцию – 0,4118 руб.; </w:t>
      </w:r>
    </w:p>
    <w:p w14:paraId="32E33F7C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3073B08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по обыкновенным именным бездокументарным акциям:</w:t>
      </w:r>
    </w:p>
    <w:p w14:paraId="57708A94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общий размер выплаченных доходов – 252 823 083,44 руб.</w:t>
      </w:r>
    </w:p>
    <w:p w14:paraId="13814674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размер начисленных (подлежащих выплате) доходов в расчете на одну акцию – 1,0530 руб.</w:t>
      </w:r>
    </w:p>
    <w:p w14:paraId="61789F30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B7FE67A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 xml:space="preserve">2.7. Общее количество ценных бумаг эмитента (количество акций эмитента соответствующей категории (типа), доходы по которым подлежали выплате: </w:t>
      </w:r>
    </w:p>
    <w:p w14:paraId="24B9C1B2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 xml:space="preserve">• 16 745 191 шт. привилегированных именных бездокументарных акций типа «А»; </w:t>
      </w:r>
    </w:p>
    <w:p w14:paraId="05488862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• 240 097 895 шт. обыкновенных именных бездокументарных акций.</w:t>
      </w:r>
    </w:p>
    <w:p w14:paraId="4AA4CC5A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2F406DBE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 xml:space="preserve">2.8. Форма выплаты доходов по ценным бумагам эмитента: </w:t>
      </w:r>
    </w:p>
    <w:p w14:paraId="55BECBB8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Денежные средства.</w:t>
      </w:r>
    </w:p>
    <w:p w14:paraId="139A2671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1BC1734D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2.9. Дата, на которую определялись лица, имевшие право на получение доходов, выплаченных по ценным бумагам эмитента: 15 июля 2022 г.</w:t>
      </w:r>
    </w:p>
    <w:p w14:paraId="677117ED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8AFDFD2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 xml:space="preserve">2.10.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</w:r>
    </w:p>
    <w:p w14:paraId="0E2A7DBE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lastRenderedPageBreak/>
        <w:t>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- не позднее 29 июля 2022</w:t>
      </w:r>
    </w:p>
    <w:p w14:paraId="0F269EA5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Срок выплаты дивидендов другим зарегистрированным в реестре акционеров лицам – не позднее 19 августа 2022 года.</w:t>
      </w:r>
    </w:p>
    <w:p w14:paraId="57A0D165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4F8DE509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2.11. Доля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объеме): 100%.</w:t>
      </w:r>
    </w:p>
    <w:p w14:paraId="11985FD7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1DA17F38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3. Подпись</w:t>
      </w:r>
    </w:p>
    <w:p w14:paraId="579A3F17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3.1. Генеральный директор</w:t>
      </w:r>
    </w:p>
    <w:p w14:paraId="53733497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С.К. Нищев</w:t>
      </w:r>
    </w:p>
    <w:p w14:paraId="05B55987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19384D43" w14:textId="77777777" w:rsidR="00514DDD" w:rsidRPr="00514DDD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FA9D46C" w14:textId="1FF8C62E" w:rsidR="00805439" w:rsidRPr="002D1362" w:rsidRDefault="00514DDD" w:rsidP="00514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14DDD">
        <w:rPr>
          <w:rFonts w:ascii="Arial" w:hAnsi="Arial" w:cs="Arial"/>
          <w:sz w:val="20"/>
          <w:szCs w:val="20"/>
        </w:rPr>
        <w:t>3.2. Дата 29.07.2022г.</w:t>
      </w:r>
    </w:p>
    <w:sectPr w:rsidR="00805439" w:rsidRPr="002D1362" w:rsidSect="00805439">
      <w:pgSz w:w="11906" w:h="16838"/>
      <w:pgMar w:top="720" w:right="720" w:bottom="720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3B"/>
    <w:rsid w:val="00032C3B"/>
    <w:rsid w:val="000A1AAC"/>
    <w:rsid w:val="002A4915"/>
    <w:rsid w:val="002D1362"/>
    <w:rsid w:val="00455EE9"/>
    <w:rsid w:val="00514DDD"/>
    <w:rsid w:val="00805439"/>
    <w:rsid w:val="00A4230D"/>
    <w:rsid w:val="00A54118"/>
    <w:rsid w:val="00AB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0342"/>
  <w15:chartTrackingRefBased/>
  <w15:docId w15:val="{15B448D5-E586-4E53-88DF-79061766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185483431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Пузырук Александр Владимирович</dc:creator>
  <cp:keywords/>
  <dc:description/>
  <cp:lastModifiedBy>Пузырук Александр Владимирович</cp:lastModifiedBy>
  <cp:revision>6</cp:revision>
  <cp:lastPrinted>2022-07-26T09:27:00Z</cp:lastPrinted>
  <dcterms:created xsi:type="dcterms:W3CDTF">2022-07-26T08:59:00Z</dcterms:created>
  <dcterms:modified xsi:type="dcterms:W3CDTF">2022-07-29T09:42:00Z</dcterms:modified>
</cp:coreProperties>
</file>